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F3" w:rsidRDefault="00EF1EF3" w:rsidP="00EF1EF3">
      <w:pPr>
        <w:shd w:val="clear" w:color="auto" w:fill="FFFFFF"/>
        <w:spacing w:after="480" w:line="450" w:lineRule="atLeast"/>
        <w:jc w:val="right"/>
        <w:rPr>
          <w:rFonts w:ascii="Arial" w:eastAsia="Times New Roman" w:hAnsi="Arial" w:cs="Arial"/>
          <w:i/>
          <w:iCs/>
          <w:color w:val="212326"/>
          <w:sz w:val="27"/>
          <w:szCs w:val="27"/>
          <w:lang w:val="uk-UA" w:eastAsia="ru-RU"/>
        </w:rPr>
      </w:pPr>
      <w:proofErr w:type="spellStart"/>
      <w:r w:rsidRPr="00EF1EF3">
        <w:rPr>
          <w:rFonts w:ascii="Arial" w:eastAsia="Times New Roman" w:hAnsi="Arial" w:cs="Arial"/>
          <w:i/>
          <w:iCs/>
          <w:color w:val="212326"/>
          <w:sz w:val="27"/>
          <w:szCs w:val="27"/>
          <w:lang w:eastAsia="ru-RU"/>
        </w:rPr>
        <w:t>Додаток</w:t>
      </w:r>
      <w:proofErr w:type="spellEnd"/>
      <w:r w:rsidRPr="00EF1EF3">
        <w:rPr>
          <w:rFonts w:ascii="Arial" w:eastAsia="Times New Roman" w:hAnsi="Arial" w:cs="Arial"/>
          <w:i/>
          <w:iCs/>
          <w:color w:val="212326"/>
          <w:sz w:val="27"/>
          <w:szCs w:val="27"/>
          <w:lang w:eastAsia="ru-RU"/>
        </w:rPr>
        <w:t xml:space="preserve"> 1</w:t>
      </w:r>
    </w:p>
    <w:p w:rsidR="00592BF1" w:rsidRPr="00592BF1" w:rsidRDefault="00592BF1" w:rsidP="00592BF1">
      <w:pPr>
        <w:shd w:val="clear" w:color="auto" w:fill="FFFFFF"/>
        <w:spacing w:before="480" w:after="480" w:line="450" w:lineRule="atLeast"/>
        <w:jc w:val="center"/>
        <w:rPr>
          <w:rFonts w:ascii="Arial" w:eastAsia="Times New Roman" w:hAnsi="Arial" w:cs="Arial"/>
          <w:color w:val="212326"/>
          <w:sz w:val="27"/>
          <w:szCs w:val="27"/>
          <w:lang w:eastAsia="ru-RU"/>
        </w:rPr>
      </w:pPr>
      <w:proofErr w:type="spellStart"/>
      <w:r w:rsidRPr="00592BF1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Зразок</w:t>
      </w:r>
      <w:proofErr w:type="spellEnd"/>
      <w:r w:rsidRPr="00592BF1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</w:t>
      </w:r>
      <w:proofErr w:type="spellStart"/>
      <w:r w:rsidRPr="00592BF1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доповідної</w:t>
      </w:r>
      <w:proofErr w:type="spellEnd"/>
      <w:r w:rsidRPr="00592BF1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записки про </w:t>
      </w:r>
      <w:proofErr w:type="spellStart"/>
      <w:r w:rsidRPr="00592BF1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затвердження</w:t>
      </w:r>
      <w:proofErr w:type="spellEnd"/>
      <w:r w:rsidRPr="00592BF1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</w:t>
      </w:r>
      <w:proofErr w:type="spellStart"/>
      <w:r w:rsidRPr="00592BF1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Зміни</w:t>
      </w:r>
      <w:proofErr w:type="spellEnd"/>
      <w:r w:rsidRPr="00592BF1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№ 11</w:t>
      </w:r>
      <w:r w:rsidRPr="00592BF1">
        <w:rPr>
          <w:rFonts w:ascii="Arial" w:eastAsia="Times New Roman" w:hAnsi="Arial" w:cs="Arial"/>
          <w:color w:val="212326"/>
          <w:sz w:val="27"/>
          <w:szCs w:val="27"/>
          <w:lang w:eastAsia="ru-RU"/>
        </w:rPr>
        <w:br/>
        <w:t xml:space="preserve">до КП та </w:t>
      </w:r>
      <w:proofErr w:type="spellStart"/>
      <w:r w:rsidRPr="00592BF1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результати</w:t>
      </w:r>
      <w:proofErr w:type="spellEnd"/>
      <w:r w:rsidRPr="00592BF1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</w:t>
      </w:r>
      <w:proofErr w:type="gramStart"/>
      <w:r w:rsidRPr="00592BF1">
        <w:rPr>
          <w:rFonts w:ascii="Arial" w:eastAsia="Times New Roman" w:hAnsi="Arial" w:cs="Arial"/>
          <w:color w:val="212326"/>
          <w:sz w:val="27"/>
          <w:szCs w:val="27"/>
          <w:lang w:eastAsia="ru-RU"/>
        </w:rPr>
        <w:t>кадрового</w:t>
      </w:r>
      <w:proofErr w:type="gramEnd"/>
      <w:r w:rsidRPr="00592BF1">
        <w:rPr>
          <w:rFonts w:ascii="Arial" w:eastAsia="Times New Roman" w:hAnsi="Arial" w:cs="Arial"/>
          <w:color w:val="212326"/>
          <w:sz w:val="27"/>
          <w:szCs w:val="27"/>
          <w:lang w:eastAsia="ru-RU"/>
        </w:rPr>
        <w:t xml:space="preserve"> аудиту</w:t>
      </w:r>
    </w:p>
    <w:p w:rsidR="00592BF1" w:rsidRPr="00592BF1" w:rsidRDefault="00592BF1" w:rsidP="00592BF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  <w:bookmarkStart w:id="0" w:name="_GoBack"/>
      <w:bookmarkEnd w:id="0"/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Відділ кадрів</w:t>
      </w: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Директору ТОВ «МАШБУД»</w:t>
      </w:r>
    </w:p>
    <w:p w:rsidR="00592BF1" w:rsidRPr="00592BF1" w:rsidRDefault="00592BF1" w:rsidP="00592BF1">
      <w:pPr>
        <w:tabs>
          <w:tab w:val="left" w:pos="55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Коляденку В. І.</w:t>
      </w: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Minion Pro" w:hAnsi="Minion Pro" w:cs="Minion Pro"/>
          <w:b/>
          <w:caps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b/>
          <w:caps/>
          <w:color w:val="000000"/>
          <w:sz w:val="20"/>
          <w:szCs w:val="20"/>
          <w:lang w:val="uk-UA"/>
        </w:rPr>
        <w:t>ДоПОВІДНА ЗАПИСКА</w:t>
      </w: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25.01.2023 № 2</w:t>
      </w: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Київ</w:t>
      </w: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 xml:space="preserve">Про затвердження Зміни № 11 </w:t>
      </w: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до Класифікатора професій та</w:t>
      </w: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результати проведеного у зв’язку</w:t>
      </w: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Minion Pro" w:hAnsi="Minion Pro" w:cs="Minion Pro"/>
          <w:b/>
          <w:bCs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з цим аудиту кадрової документації</w:t>
      </w: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Доповідаю, що наказом Міністерства економіки України від 29 грудня 2022 року № 5573</w:t>
      </w:r>
      <w:r w:rsidRPr="00592BF1">
        <w:rPr>
          <w:rFonts w:ascii="Minion Pro" w:hAnsi="Minion Pro" w:cs="Minion Pro"/>
          <w:color w:val="000000"/>
          <w:spacing w:val="-5"/>
          <w:sz w:val="20"/>
          <w:szCs w:val="20"/>
          <w:lang w:val="uk-UA"/>
        </w:rPr>
        <w:t xml:space="preserve"> </w:t>
      </w: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було затверджено Зміну № 11 до Національного класифікатора ДК 003:2010 «Класифікатор професій» (</w:t>
      </w:r>
      <w:r w:rsidRPr="00592BF1">
        <w:rPr>
          <w:rFonts w:ascii="Minion Pro" w:hAnsi="Minion Pro" w:cs="Minion Pro"/>
          <w:i/>
          <w:color w:val="000000"/>
          <w:sz w:val="20"/>
          <w:szCs w:val="20"/>
          <w:lang w:val="uk-UA"/>
        </w:rPr>
        <w:t>далі</w:t>
      </w: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 xml:space="preserve"> — Зміна № 11; КП). Оскільки відповідно до законодавства назви професій (посад) у документації кадрового характеру мають відповідати КП, відділом кадрів було проведено аудит документації підприємства кадрового характеру, зокрема штатного розпису підприємства, з метою перевірити відповідність назв посад (професій) у документації чинній редакції Класифікатора професій після затвердження Зміни № 11.</w:t>
      </w: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За результатами зазначеного аудиту виявлено таке:</w:t>
      </w: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 xml:space="preserve">1. Професійну назву роботи «Інженер з нормування праці» з кодом КП 2412.2 було скасовано директивою «С» Зміни № 11 разом зі спорідненою професійною назвою роботи «Інженер з організації та нормування праці» з кодом КП 2412.2. Разом із тим </w:t>
      </w:r>
      <w:r w:rsidRPr="00592BF1">
        <w:rPr>
          <w:rFonts w:ascii="Minion Pro" w:hAnsi="Minion Pro" w:cs="Minion Pro"/>
          <w:color w:val="000000"/>
          <w:spacing w:val="2"/>
          <w:sz w:val="20"/>
          <w:szCs w:val="20"/>
          <w:lang w:val="uk-UA"/>
        </w:rPr>
        <w:t xml:space="preserve">фактично замість цих двох професійних назв робіт директивою «У» було </w:t>
      </w:r>
      <w:proofErr w:type="spellStart"/>
      <w:r w:rsidRPr="00592BF1">
        <w:rPr>
          <w:rFonts w:ascii="Minion Pro" w:hAnsi="Minion Pro" w:cs="Minion Pro"/>
          <w:color w:val="000000"/>
          <w:spacing w:val="2"/>
          <w:sz w:val="20"/>
          <w:szCs w:val="20"/>
          <w:lang w:val="uk-UA"/>
        </w:rPr>
        <w:t>внесено</w:t>
      </w:r>
      <w:proofErr w:type="spellEnd"/>
      <w:r w:rsidRPr="00592BF1">
        <w:rPr>
          <w:rFonts w:ascii="Minion Pro" w:hAnsi="Minion Pro" w:cs="Minion Pro"/>
          <w:color w:val="000000"/>
          <w:spacing w:val="2"/>
          <w:sz w:val="20"/>
          <w:szCs w:val="20"/>
          <w:lang w:val="uk-UA"/>
        </w:rPr>
        <w:t xml:space="preserve"> </w:t>
      </w:r>
      <w:r w:rsidRPr="00592BF1">
        <w:rPr>
          <w:rFonts w:ascii="Minion Pro" w:hAnsi="Minion Pro" w:cs="Minion Pro"/>
          <w:color w:val="000000"/>
          <w:spacing w:val="-5"/>
          <w:sz w:val="20"/>
          <w:szCs w:val="20"/>
          <w:lang w:val="uk-UA"/>
        </w:rPr>
        <w:t xml:space="preserve">професійну назву роботи «Інженер з нормування трудових процесів» з кодом КП 2149.2. </w:t>
      </w: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Таким чином, назва посади у штатному розписі підприємства на 2023 рік «Інженер з нормування праці» з кодом КП 2412.2 не відповідає КП, тому пропоную вивести її із штатного розпису та ввести замість неї найбільш споріднену із нею назву посаду «Інженер з нормування трудових процесів» з кодом КП 2149.2.</w:t>
      </w: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Також для «Інженера з нормування трудових процесів» слід розробити і затвердити нову посадову інструкцію.</w:t>
      </w: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Що стосується працівника, який раніше працював на посаді інженера з нормування праці, пропоную перевести його на посаду інженера з нормування трудових процесів за його згодою, а у разі його незгоди — звільнити з роботи у зв’язку із скороченням штату за пунктом 1 статті 40 КЗпП. Зазначені процедури переведення або звільнення працівника також слід відобразити у його трудовій книжці.</w:t>
      </w: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2. Професійну назву роботи «Інженер з підготовки кадрів» з кодом КП 2412.2 директивою «З» Зміни № 11 було змінено на професійну назву роботи «Фахівець з підготовки кадрів» із тим самим кодом КП 2412.2.</w:t>
      </w: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 xml:space="preserve">У цьому випадку також пропоную відповідним наказом </w:t>
      </w:r>
      <w:proofErr w:type="spellStart"/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внести</w:t>
      </w:r>
      <w:proofErr w:type="spellEnd"/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 xml:space="preserve"> зміни до штатного розпису підприємства на 2023 рік у частині перейменування посади «Інженер з підготовки кадрів» на «Фахівець з підготовки кадрів» та скоригувати назву відповідної посадової інструкції.</w:t>
      </w: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color w:val="000000"/>
          <w:spacing w:val="1"/>
          <w:sz w:val="20"/>
          <w:szCs w:val="20"/>
          <w:lang w:val="uk-UA"/>
        </w:rPr>
        <w:t xml:space="preserve">Оскільки згідно з частиною третьою статті 32 КЗпП зміна найменування посади </w:t>
      </w: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вважається зміною істотних умов праці, то відповідного працівника слід повідомити про таку зміну назви його посади згідно з частиною 2 статті 3 Закону України від 15 березня 2022 року № 2136-ІХ «Про організацію трудових відносин в умовах воєнного стану» та отримати від нього згоду на продовження його роботи в нових умовах. Якщо ж працівник не погодиться на перейменування свої посади, то відповідно до частини четвертої статті 32 КЗпП його можна звільнити за пунктом 6 статті 36 КЗпП. Відповідні кадрові процедури щодо перейменування посади у зв’язку із затвердженням Зміни № 11 або про звільнення працівника за пунктом 6 статті у зв’язку з відмовою від продовження роботи у зв’язку із зміною істотних умов праці слід також відобразити у трудовій книжці відповідного працівника.</w:t>
      </w:r>
    </w:p>
    <w:p w:rsidR="00592BF1" w:rsidRPr="00592BF1" w:rsidRDefault="00592BF1" w:rsidP="00592BF1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</w:p>
    <w:p w:rsidR="00592BF1" w:rsidRPr="00592BF1" w:rsidRDefault="00592BF1" w:rsidP="00592BF1">
      <w:pPr>
        <w:tabs>
          <w:tab w:val="center" w:pos="4025"/>
        </w:tabs>
        <w:autoSpaceDE w:val="0"/>
        <w:autoSpaceDN w:val="0"/>
        <w:adjustRightInd w:val="0"/>
        <w:spacing w:after="0" w:line="240" w:lineRule="atLeast"/>
        <w:textAlignment w:val="center"/>
        <w:rPr>
          <w:rFonts w:ascii="Minion Pro" w:hAnsi="Minion Pro" w:cs="Minion Pro"/>
          <w:color w:val="000000"/>
          <w:sz w:val="20"/>
          <w:szCs w:val="20"/>
          <w:lang w:val="uk-UA"/>
        </w:rPr>
      </w:pP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Начальник відділу кадрів</w:t>
      </w: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 w:rsidRPr="00592BF1">
        <w:rPr>
          <w:rFonts w:ascii="Minion Pro" w:hAnsi="Minion Pro" w:cs="Minion Pro"/>
          <w:i/>
          <w:color w:val="000000"/>
          <w:sz w:val="20"/>
          <w:szCs w:val="20"/>
          <w:lang w:val="uk-UA"/>
        </w:rPr>
        <w:t>Івашко</w:t>
      </w: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>
        <w:rPr>
          <w:rFonts w:ascii="Minion Pro" w:hAnsi="Minion Pro" w:cs="Minion Pro"/>
          <w:color w:val="000000"/>
          <w:sz w:val="20"/>
          <w:szCs w:val="20"/>
          <w:lang w:val="uk-UA"/>
        </w:rPr>
        <w:tab/>
      </w:r>
      <w:r w:rsidRPr="00592BF1">
        <w:rPr>
          <w:rFonts w:ascii="Minion Pro" w:hAnsi="Minion Pro" w:cs="Minion Pro"/>
          <w:color w:val="000000"/>
          <w:sz w:val="20"/>
          <w:szCs w:val="20"/>
          <w:lang w:val="uk-UA"/>
        </w:rPr>
        <w:t>Олександр ІВАШКО</w:t>
      </w:r>
    </w:p>
    <w:p w:rsidR="00592BF1" w:rsidRPr="00592BF1" w:rsidRDefault="00592BF1" w:rsidP="00EF1EF3">
      <w:pPr>
        <w:shd w:val="clear" w:color="auto" w:fill="FFFFFF"/>
        <w:spacing w:after="480" w:line="450" w:lineRule="atLeast"/>
        <w:jc w:val="right"/>
        <w:rPr>
          <w:rFonts w:ascii="Arial" w:eastAsia="Times New Roman" w:hAnsi="Arial" w:cs="Arial"/>
          <w:color w:val="212326"/>
          <w:sz w:val="27"/>
          <w:szCs w:val="27"/>
          <w:lang w:val="uk-UA" w:eastAsia="ru-RU"/>
        </w:rPr>
      </w:pPr>
    </w:p>
    <w:sectPr w:rsidR="00592BF1" w:rsidRPr="00592BF1" w:rsidSect="009672D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F3"/>
    <w:rsid w:val="004A628F"/>
    <w:rsid w:val="00592BF1"/>
    <w:rsid w:val="00C60657"/>
    <w:rsid w:val="00DE157D"/>
    <w:rsid w:val="00E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DK">
    <w:name w:val="TEXT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paragraph" w:customStyle="1" w:styleId="DK">
    <w:name w:val="ДОДАТОК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22"/>
    <w:qFormat/>
    <w:rsid w:val="00EF1EF3"/>
    <w:rPr>
      <w:b/>
      <w:bCs/>
      <w:color w:val="000000"/>
      <w:w w:val="100"/>
    </w:rPr>
  </w:style>
  <w:style w:type="paragraph" w:customStyle="1" w:styleId="has-text-align-right">
    <w:name w:val="has-text-align-right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zsetkiDK">
    <w:name w:val="TEXT_bez setki (DK)"/>
    <w:basedOn w:val="a"/>
    <w:uiPriority w:val="99"/>
    <w:rsid w:val="00592BF1"/>
    <w:pPr>
      <w:tabs>
        <w:tab w:val="left" w:pos="113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DK">
    <w:name w:val="TEXT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paragraph" w:customStyle="1" w:styleId="DK">
    <w:name w:val="ДОДАТОК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22"/>
    <w:qFormat/>
    <w:rsid w:val="00EF1EF3"/>
    <w:rPr>
      <w:b/>
      <w:bCs/>
      <w:color w:val="000000"/>
      <w:w w:val="100"/>
    </w:rPr>
  </w:style>
  <w:style w:type="paragraph" w:customStyle="1" w:styleId="has-text-align-right">
    <w:name w:val="has-text-align-right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zsetkiDK">
    <w:name w:val="TEXT_bez setki (DK)"/>
    <w:basedOn w:val="a"/>
    <w:uiPriority w:val="99"/>
    <w:rsid w:val="00592BF1"/>
    <w:pPr>
      <w:tabs>
        <w:tab w:val="left" w:pos="113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2024-07-23T10:51:00Z</dcterms:created>
  <dcterms:modified xsi:type="dcterms:W3CDTF">2024-07-23T10:59:00Z</dcterms:modified>
</cp:coreProperties>
</file>